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77" w:rsidRPr="00892E57" w:rsidRDefault="00250477" w:rsidP="00892E57">
      <w:pPr>
        <w:jc w:val="center"/>
        <w:rPr>
          <w:b/>
          <w:sz w:val="28"/>
        </w:rPr>
      </w:pPr>
      <w:r w:rsidRPr="00892E57">
        <w:rPr>
          <w:b/>
          <w:sz w:val="28"/>
        </w:rPr>
        <w:t xml:space="preserve">Compare the ways poets present the </w:t>
      </w:r>
      <w:r w:rsidR="003D1FD2">
        <w:rPr>
          <w:b/>
          <w:sz w:val="28"/>
        </w:rPr>
        <w:t>effects of war in War Photographer and Remains.</w:t>
      </w:r>
      <w:r w:rsidR="00336351">
        <w:rPr>
          <w:b/>
          <w:sz w:val="28"/>
        </w:rPr>
        <w:t xml:space="preserve"> </w:t>
      </w:r>
    </w:p>
    <w:tbl>
      <w:tblPr>
        <w:tblStyle w:val="TableGrid"/>
        <w:tblpPr w:leftFromText="180" w:rightFromText="180" w:vertAnchor="page" w:horzAnchor="page" w:tblpX="563" w:tblpY="1374"/>
        <w:tblW w:w="10740" w:type="dxa"/>
        <w:tblLook w:val="04A0" w:firstRow="1" w:lastRow="0" w:firstColumn="1" w:lastColumn="0" w:noHBand="0" w:noVBand="1"/>
      </w:tblPr>
      <w:tblGrid>
        <w:gridCol w:w="1714"/>
        <w:gridCol w:w="2930"/>
        <w:gridCol w:w="3119"/>
        <w:gridCol w:w="2977"/>
      </w:tblGrid>
      <w:tr w:rsidR="00932B5F" w:rsidRPr="00932B5F" w:rsidTr="00932B5F">
        <w:trPr>
          <w:trHeight w:val="506"/>
        </w:trPr>
        <w:tc>
          <w:tcPr>
            <w:tcW w:w="1714" w:type="dxa"/>
          </w:tcPr>
          <w:p w:rsidR="00932B5F" w:rsidRPr="00932B5F" w:rsidRDefault="00932B5F" w:rsidP="00932B5F">
            <w:pPr>
              <w:rPr>
                <w:sz w:val="22"/>
              </w:rPr>
            </w:pPr>
            <w:bookmarkStart w:id="0" w:name="OLE_LINK1"/>
            <w:bookmarkStart w:id="1" w:name="OLE_LINK2"/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2930" w:type="dxa"/>
          </w:tcPr>
          <w:p w:rsidR="00932B5F" w:rsidRPr="00892E57" w:rsidRDefault="00336351" w:rsidP="003363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Remains</w:t>
            </w:r>
          </w:p>
        </w:tc>
        <w:tc>
          <w:tcPr>
            <w:tcW w:w="3119" w:type="dxa"/>
          </w:tcPr>
          <w:p w:rsidR="00932B5F" w:rsidRPr="00892E57" w:rsidRDefault="00AC71F6" w:rsidP="00336351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War Photographer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b/>
                <w:sz w:val="22"/>
              </w:rPr>
            </w:pPr>
            <w:r w:rsidRPr="00932B5F">
              <w:rPr>
                <w:b/>
                <w:sz w:val="22"/>
              </w:rPr>
              <w:t>Comparison</w:t>
            </w:r>
            <w:r w:rsidR="00892E57">
              <w:rPr>
                <w:b/>
                <w:sz w:val="22"/>
              </w:rPr>
              <w:t xml:space="preserve"> (Similarities VS. Differences)</w:t>
            </w: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Context</w:t>
            </w:r>
          </w:p>
        </w:tc>
        <w:tc>
          <w:tcPr>
            <w:tcW w:w="2930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Default="00AC71F6" w:rsidP="00932B5F">
            <w:pPr>
              <w:rPr>
                <w:sz w:val="22"/>
              </w:rPr>
            </w:pPr>
            <w:r>
              <w:rPr>
                <w:sz w:val="22"/>
              </w:rPr>
              <w:t>Iraq war 2003</w:t>
            </w:r>
          </w:p>
          <w:p w:rsidR="00AC71F6" w:rsidRPr="00932B5F" w:rsidRDefault="00AC71F6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Basra? 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AC71F6" w:rsidP="00932B5F">
            <w:pPr>
              <w:rPr>
                <w:sz w:val="22"/>
              </w:rPr>
            </w:pPr>
            <w:r>
              <w:rPr>
                <w:sz w:val="22"/>
              </w:rPr>
              <w:t>Mostly about the effect on the soldier. PTSD. Also links to death of looter and possible effect on his family…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Default="00932B5F" w:rsidP="00932B5F">
            <w:pPr>
              <w:rPr>
                <w:sz w:val="22"/>
              </w:rPr>
            </w:pPr>
          </w:p>
          <w:p w:rsidR="00AC71F6" w:rsidRDefault="00AC71F6" w:rsidP="00932B5F">
            <w:pPr>
              <w:rPr>
                <w:sz w:val="22"/>
              </w:rPr>
            </w:pPr>
            <w:r>
              <w:rPr>
                <w:sz w:val="22"/>
              </w:rPr>
              <w:t>Modern war/s in the 21</w:t>
            </w:r>
            <w:r w:rsidRPr="00AC71F6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Century</w:t>
            </w:r>
            <w:proofErr w:type="gramStart"/>
            <w:r>
              <w:rPr>
                <w:sz w:val="22"/>
              </w:rPr>
              <w:t>..</w:t>
            </w:r>
            <w:proofErr w:type="gramEnd"/>
          </w:p>
          <w:p w:rsidR="00AC71F6" w:rsidRDefault="00AC71F6" w:rsidP="00932B5F">
            <w:pPr>
              <w:rPr>
                <w:sz w:val="22"/>
              </w:rPr>
            </w:pPr>
          </w:p>
          <w:p w:rsidR="00AC71F6" w:rsidRPr="00932B5F" w:rsidRDefault="00AC71F6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Mostly about the effect on the photographer and how he becomes cynical (sad) that nobody really cares.  Also links to the ‘ghosts’ of the dead in </w:t>
            </w:r>
            <w:proofErr w:type="gramStart"/>
            <w:r>
              <w:rPr>
                <w:sz w:val="22"/>
              </w:rPr>
              <w:t>photo’s</w:t>
            </w:r>
            <w:proofErr w:type="gramEnd"/>
            <w:r>
              <w:rPr>
                <w:sz w:val="22"/>
              </w:rPr>
              <w:t xml:space="preserve">. </w:t>
            </w:r>
          </w:p>
        </w:tc>
        <w:tc>
          <w:tcPr>
            <w:tcW w:w="2977" w:type="dxa"/>
          </w:tcPr>
          <w:p w:rsidR="00932B5F" w:rsidRPr="00932B5F" w:rsidRDefault="00932B5F" w:rsidP="00932B5F">
            <w:pPr>
              <w:rPr>
                <w:sz w:val="22"/>
              </w:rPr>
            </w:pP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Structure</w:t>
            </w:r>
          </w:p>
        </w:tc>
        <w:tc>
          <w:tcPr>
            <w:tcW w:w="2930" w:type="dxa"/>
          </w:tcPr>
          <w:p w:rsidR="00932B5F" w:rsidRDefault="00D30F19" w:rsidP="00932B5F">
            <w:pPr>
              <w:rPr>
                <w:sz w:val="22"/>
              </w:rPr>
            </w:pPr>
            <w:r>
              <w:rPr>
                <w:sz w:val="22"/>
              </w:rPr>
              <w:t>The ‘voice’ of the soldier. 1</w:t>
            </w:r>
            <w:r w:rsidRPr="00D30F19">
              <w:rPr>
                <w:sz w:val="22"/>
                <w:vertAlign w:val="superscript"/>
              </w:rPr>
              <w:t>st</w:t>
            </w:r>
            <w:r>
              <w:rPr>
                <w:sz w:val="22"/>
              </w:rPr>
              <w:t xml:space="preserve"> person. He has experienced the trauma.  Uses personal pronouns: ‘Myself and…’ ‘We get sent out…’ ‘I see…’ </w:t>
            </w:r>
          </w:p>
          <w:p w:rsidR="00D30F19" w:rsidRPr="00932B5F" w:rsidRDefault="00D30F19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Personal. Eye-witness account. Powerful. </w:t>
            </w:r>
          </w:p>
        </w:tc>
        <w:tc>
          <w:tcPr>
            <w:tcW w:w="3119" w:type="dxa"/>
          </w:tcPr>
          <w:p w:rsidR="00932B5F" w:rsidRDefault="009C5783" w:rsidP="00932B5F">
            <w:pPr>
              <w:rPr>
                <w:sz w:val="22"/>
              </w:rPr>
            </w:pPr>
            <w:r>
              <w:rPr>
                <w:sz w:val="22"/>
              </w:rPr>
              <w:t>3</w:t>
            </w:r>
            <w:r w:rsidRPr="009C5783"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person. ‘In his darkroom’, ‘He has a job to do…’ </w:t>
            </w:r>
          </w:p>
          <w:p w:rsidR="009C5783" w:rsidRPr="00932B5F" w:rsidRDefault="009C5783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Somebody is telling his story.  Focuses account. Selects the right details. Effective. </w:t>
            </w:r>
          </w:p>
        </w:tc>
        <w:tc>
          <w:tcPr>
            <w:tcW w:w="2977" w:type="dxa"/>
          </w:tcPr>
          <w:p w:rsidR="00932B5F" w:rsidRDefault="009C5783" w:rsidP="009C5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Different</w:t>
            </w:r>
          </w:p>
          <w:p w:rsidR="009C5783" w:rsidRDefault="009C5783" w:rsidP="009C5783">
            <w:pPr>
              <w:jc w:val="center"/>
              <w:rPr>
                <w:sz w:val="22"/>
              </w:rPr>
            </w:pPr>
          </w:p>
          <w:p w:rsidR="009C5783" w:rsidRDefault="009C5783" w:rsidP="009C5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>However.</w:t>
            </w:r>
          </w:p>
          <w:p w:rsidR="009C5783" w:rsidRPr="00932B5F" w:rsidRDefault="009C5783" w:rsidP="009C578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On the other hand </w:t>
            </w:r>
          </w:p>
        </w:tc>
      </w:tr>
      <w:tr w:rsidR="00932B5F" w:rsidRPr="00932B5F" w:rsidTr="00932B5F">
        <w:trPr>
          <w:trHeight w:val="1779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Patterns</w:t>
            </w:r>
          </w:p>
        </w:tc>
        <w:tc>
          <w:tcPr>
            <w:tcW w:w="2930" w:type="dxa"/>
          </w:tcPr>
          <w:p w:rsidR="00932B5F" w:rsidRPr="00932B5F" w:rsidRDefault="00D30F19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‘Probably armed, possibly not’ repeated. Suggests the soldier was not sure = guilt. 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9C5783" w:rsidP="00932B5F">
            <w:pPr>
              <w:rPr>
                <w:sz w:val="22"/>
              </w:rPr>
            </w:pPr>
            <w:r>
              <w:rPr>
                <w:sz w:val="22"/>
              </w:rPr>
              <w:t>‘Belfast. Beirut. Phnom Penh…’ plosives – sound of bombs.</w:t>
            </w:r>
            <w:r w:rsidR="00007220">
              <w:rPr>
                <w:sz w:val="22"/>
              </w:rPr>
              <w:t xml:space="preserve">  Effect of war in civil wars, ‘troubles’ </w:t>
            </w:r>
            <w:proofErr w:type="spellStart"/>
            <w:r w:rsidR="00007220">
              <w:rPr>
                <w:sz w:val="22"/>
              </w:rPr>
              <w:t>etc</w:t>
            </w:r>
            <w:proofErr w:type="spellEnd"/>
            <w:r w:rsidR="00007220">
              <w:rPr>
                <w:sz w:val="22"/>
              </w:rPr>
              <w:t xml:space="preserve">…the sounds make the reader think about explosions. 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932B5F" w:rsidRPr="00932B5F" w:rsidRDefault="00007220" w:rsidP="000072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Different</w:t>
            </w:r>
          </w:p>
        </w:tc>
      </w:tr>
      <w:tr w:rsidR="00932B5F" w:rsidRPr="00932B5F" w:rsidTr="00932B5F">
        <w:trPr>
          <w:trHeight w:val="2022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Language</w:t>
            </w:r>
          </w:p>
        </w:tc>
        <w:tc>
          <w:tcPr>
            <w:tcW w:w="2930" w:type="dxa"/>
          </w:tcPr>
          <w:p w:rsidR="00932B5F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Connotations of the title: </w:t>
            </w:r>
          </w:p>
          <w:p w:rsidR="00B43E1C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Left overs, the ‘remains’ of a body after death, the mental damage left over after trauma. </w:t>
            </w:r>
          </w:p>
          <w:p w:rsidR="00B43E1C" w:rsidRDefault="00B43E1C" w:rsidP="00932B5F">
            <w:pPr>
              <w:rPr>
                <w:sz w:val="22"/>
              </w:rPr>
            </w:pPr>
          </w:p>
          <w:p w:rsidR="00B43E1C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>Violent language: ‘tosses’ – lack of respect. ‘</w:t>
            </w:r>
            <w:proofErr w:type="gramStart"/>
            <w:r>
              <w:rPr>
                <w:sz w:val="22"/>
              </w:rPr>
              <w:t>rips</w:t>
            </w:r>
            <w:proofErr w:type="gramEnd"/>
            <w:r>
              <w:rPr>
                <w:sz w:val="22"/>
              </w:rPr>
              <w:t xml:space="preserve">’ violent verb. </w:t>
            </w:r>
          </w:p>
          <w:p w:rsidR="00B43E1C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‘guts’ ‘agony’ violent language </w:t>
            </w:r>
          </w:p>
          <w:p w:rsidR="00B43E1C" w:rsidRDefault="00B43E1C" w:rsidP="00932B5F">
            <w:pPr>
              <w:rPr>
                <w:sz w:val="22"/>
              </w:rPr>
            </w:pPr>
          </w:p>
          <w:p w:rsidR="00B43E1C" w:rsidRDefault="00007220" w:rsidP="00932B5F">
            <w:pPr>
              <w:rPr>
                <w:sz w:val="22"/>
              </w:rPr>
            </w:pPr>
            <w:r>
              <w:rPr>
                <w:sz w:val="22"/>
              </w:rPr>
              <w:t>The language</w:t>
            </w:r>
            <w:r w:rsidR="00B43E1C">
              <w:rPr>
                <w:sz w:val="22"/>
              </w:rPr>
              <w:t xml:space="preserve"> focuses on violence and death. Pain, loss, lack of respect. </w:t>
            </w:r>
          </w:p>
          <w:p w:rsidR="00B43E1C" w:rsidRDefault="00B43E1C" w:rsidP="00932B5F">
            <w:pPr>
              <w:rPr>
                <w:sz w:val="22"/>
              </w:rPr>
            </w:pPr>
          </w:p>
          <w:p w:rsidR="00B43E1C" w:rsidRPr="00932B5F" w:rsidRDefault="00B43E1C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Default="00C33532" w:rsidP="00336351">
            <w:pPr>
              <w:rPr>
                <w:sz w:val="22"/>
              </w:rPr>
            </w:pPr>
            <w:r>
              <w:rPr>
                <w:sz w:val="22"/>
              </w:rPr>
              <w:t>Ideas linked to the title of War P</w:t>
            </w:r>
            <w:r w:rsidR="00007220">
              <w:rPr>
                <w:sz w:val="22"/>
              </w:rPr>
              <w:t>hotographer:</w:t>
            </w:r>
          </w:p>
          <w:p w:rsidR="00007220" w:rsidRDefault="00007220" w:rsidP="00336351">
            <w:pPr>
              <w:rPr>
                <w:sz w:val="22"/>
              </w:rPr>
            </w:pPr>
            <w:r>
              <w:rPr>
                <w:sz w:val="22"/>
              </w:rPr>
              <w:t>Travel, trauma, horrible sights, sounds and smells…</w:t>
            </w:r>
          </w:p>
          <w:p w:rsidR="00007220" w:rsidRDefault="00007220" w:rsidP="00336351">
            <w:pPr>
              <w:rPr>
                <w:sz w:val="22"/>
              </w:rPr>
            </w:pPr>
          </w:p>
          <w:p w:rsidR="00007220" w:rsidRDefault="00007220" w:rsidP="00336351">
            <w:pPr>
              <w:rPr>
                <w:sz w:val="22"/>
              </w:rPr>
            </w:pPr>
          </w:p>
          <w:p w:rsidR="00007220" w:rsidRDefault="00007220" w:rsidP="00336351">
            <w:pPr>
              <w:rPr>
                <w:sz w:val="22"/>
              </w:rPr>
            </w:pPr>
            <w:r>
              <w:rPr>
                <w:sz w:val="22"/>
              </w:rPr>
              <w:t xml:space="preserve">Negative language: </w:t>
            </w:r>
          </w:p>
          <w:p w:rsidR="00007220" w:rsidRDefault="00007220" w:rsidP="00336351">
            <w:pPr>
              <w:rPr>
                <w:sz w:val="22"/>
              </w:rPr>
            </w:pPr>
            <w:r>
              <w:rPr>
                <w:sz w:val="22"/>
              </w:rPr>
              <w:t>‘nightmare’</w:t>
            </w:r>
          </w:p>
          <w:p w:rsidR="00007220" w:rsidRDefault="00007220" w:rsidP="00336351">
            <w:pPr>
              <w:rPr>
                <w:sz w:val="22"/>
              </w:rPr>
            </w:pPr>
            <w:r>
              <w:rPr>
                <w:sz w:val="22"/>
              </w:rPr>
              <w:t>Explode’</w:t>
            </w:r>
          </w:p>
          <w:p w:rsidR="00007220" w:rsidRDefault="00007220" w:rsidP="00336351">
            <w:pPr>
              <w:rPr>
                <w:sz w:val="22"/>
              </w:rPr>
            </w:pPr>
            <w:r>
              <w:rPr>
                <w:sz w:val="22"/>
              </w:rPr>
              <w:t>‘ghost’</w:t>
            </w:r>
          </w:p>
          <w:p w:rsidR="00007220" w:rsidRDefault="00007220" w:rsidP="00336351">
            <w:pPr>
              <w:rPr>
                <w:sz w:val="22"/>
              </w:rPr>
            </w:pPr>
            <w:r>
              <w:rPr>
                <w:sz w:val="22"/>
              </w:rPr>
              <w:t xml:space="preserve">‘blood stained’ </w:t>
            </w:r>
          </w:p>
          <w:p w:rsidR="00007220" w:rsidRDefault="00007220" w:rsidP="00336351">
            <w:pPr>
              <w:rPr>
                <w:sz w:val="22"/>
              </w:rPr>
            </w:pPr>
          </w:p>
          <w:p w:rsidR="00007220" w:rsidRPr="00932B5F" w:rsidRDefault="00007220" w:rsidP="00C33532">
            <w:pPr>
              <w:rPr>
                <w:sz w:val="22"/>
              </w:rPr>
            </w:pPr>
            <w:r>
              <w:rPr>
                <w:sz w:val="22"/>
              </w:rPr>
              <w:t xml:space="preserve">The language focuses on how he takes pictures of things he cannot change. These things happen to others. Effect the victims, and him. </w:t>
            </w:r>
          </w:p>
        </w:tc>
        <w:tc>
          <w:tcPr>
            <w:tcW w:w="2977" w:type="dxa"/>
          </w:tcPr>
          <w:p w:rsidR="00932B5F" w:rsidRDefault="00932B5F" w:rsidP="00932B5F">
            <w:pPr>
              <w:rPr>
                <w:sz w:val="22"/>
              </w:rPr>
            </w:pPr>
          </w:p>
          <w:p w:rsidR="00007220" w:rsidRDefault="00007220" w:rsidP="00932B5F">
            <w:pPr>
              <w:rPr>
                <w:sz w:val="22"/>
              </w:rPr>
            </w:pPr>
          </w:p>
          <w:p w:rsidR="00007220" w:rsidRDefault="00007220" w:rsidP="00932B5F">
            <w:pPr>
              <w:rPr>
                <w:sz w:val="22"/>
              </w:rPr>
            </w:pPr>
          </w:p>
          <w:p w:rsidR="00007220" w:rsidRDefault="00007220" w:rsidP="00932B5F">
            <w:pPr>
              <w:rPr>
                <w:sz w:val="22"/>
              </w:rPr>
            </w:pPr>
          </w:p>
          <w:p w:rsidR="00007220" w:rsidRDefault="00007220" w:rsidP="00007220">
            <w:pPr>
              <w:jc w:val="center"/>
              <w:rPr>
                <w:sz w:val="22"/>
              </w:rPr>
            </w:pPr>
          </w:p>
          <w:p w:rsidR="00007220" w:rsidRDefault="00007220" w:rsidP="00007220">
            <w:pPr>
              <w:jc w:val="center"/>
              <w:rPr>
                <w:sz w:val="22"/>
              </w:rPr>
            </w:pPr>
          </w:p>
          <w:p w:rsidR="00007220" w:rsidRDefault="00007220" w:rsidP="00007220">
            <w:pPr>
              <w:jc w:val="center"/>
              <w:rPr>
                <w:sz w:val="22"/>
              </w:rPr>
            </w:pPr>
          </w:p>
          <w:p w:rsidR="00007220" w:rsidRPr="00932B5F" w:rsidRDefault="00007220" w:rsidP="00007220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Similar</w:t>
            </w:r>
          </w:p>
        </w:tc>
      </w:tr>
      <w:tr w:rsidR="00932B5F" w:rsidRPr="00932B5F" w:rsidTr="00932B5F">
        <w:trPr>
          <w:trHeight w:val="2283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lastRenderedPageBreak/>
              <w:t>Imagery</w:t>
            </w:r>
          </w:p>
        </w:tc>
        <w:tc>
          <w:tcPr>
            <w:tcW w:w="2930" w:type="dxa"/>
          </w:tcPr>
          <w:p w:rsidR="00932B5F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>‘</w:t>
            </w:r>
            <w:proofErr w:type="gramStart"/>
            <w:r>
              <w:rPr>
                <w:sz w:val="22"/>
              </w:rPr>
              <w:t>blood</w:t>
            </w:r>
            <w:proofErr w:type="gramEnd"/>
            <w:r>
              <w:rPr>
                <w:sz w:val="22"/>
              </w:rPr>
              <w:t xml:space="preserve"> shadow’. Metaphor</w:t>
            </w:r>
          </w:p>
          <w:p w:rsidR="00B43E1C" w:rsidRDefault="00B43E1C" w:rsidP="00932B5F">
            <w:pPr>
              <w:rPr>
                <w:sz w:val="22"/>
              </w:rPr>
            </w:pPr>
          </w:p>
          <w:p w:rsidR="00B43E1C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>‘..</w:t>
            </w:r>
            <w:proofErr w:type="gramStart"/>
            <w:r>
              <w:rPr>
                <w:sz w:val="22"/>
              </w:rPr>
              <w:t>rips</w:t>
            </w:r>
            <w:proofErr w:type="gramEnd"/>
            <w:r>
              <w:rPr>
                <w:sz w:val="22"/>
              </w:rPr>
              <w:t xml:space="preserve"> through his life’ Metaphor.</w:t>
            </w:r>
          </w:p>
          <w:p w:rsidR="00B43E1C" w:rsidRDefault="00B43E1C" w:rsidP="00932B5F">
            <w:pPr>
              <w:rPr>
                <w:sz w:val="22"/>
              </w:rPr>
            </w:pPr>
          </w:p>
          <w:p w:rsidR="005A117B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>‘…torn apart’   metaphor</w:t>
            </w:r>
          </w:p>
          <w:p w:rsidR="005A117B" w:rsidRDefault="005A117B" w:rsidP="00932B5F">
            <w:pPr>
              <w:rPr>
                <w:sz w:val="22"/>
              </w:rPr>
            </w:pPr>
          </w:p>
          <w:p w:rsidR="00B43E1C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>‘He’s here in my head…’</w:t>
            </w:r>
            <w:r w:rsidR="00B43E1C">
              <w:rPr>
                <w:sz w:val="22"/>
              </w:rPr>
              <w:t xml:space="preserve"> </w:t>
            </w:r>
          </w:p>
          <w:p w:rsidR="00B43E1C" w:rsidRDefault="00B43E1C" w:rsidP="00932B5F">
            <w:pPr>
              <w:rPr>
                <w:sz w:val="22"/>
              </w:rPr>
            </w:pPr>
          </w:p>
          <w:p w:rsidR="00B43E1C" w:rsidRPr="00932B5F" w:rsidRDefault="00B43E1C" w:rsidP="00932B5F">
            <w:pPr>
              <w:rPr>
                <w:sz w:val="22"/>
              </w:rPr>
            </w:pPr>
            <w:r>
              <w:rPr>
                <w:sz w:val="22"/>
              </w:rPr>
              <w:t>These metaphors show extreme violence on the looter. ‘</w:t>
            </w:r>
            <w:proofErr w:type="gramStart"/>
            <w:r>
              <w:rPr>
                <w:sz w:val="22"/>
              </w:rPr>
              <w:t>blood</w:t>
            </w:r>
            <w:proofErr w:type="gramEnd"/>
            <w:r>
              <w:rPr>
                <w:sz w:val="22"/>
              </w:rPr>
              <w:t xml:space="preserve"> shadow’ refers to the metal trauma of the soldier’s actions that he cannot forget. </w:t>
            </w:r>
            <w:r w:rsidR="005A117B">
              <w:rPr>
                <w:sz w:val="22"/>
              </w:rPr>
              <w:t xml:space="preserve"> ‘</w:t>
            </w:r>
            <w:proofErr w:type="gramStart"/>
            <w:r w:rsidR="005A117B">
              <w:rPr>
                <w:sz w:val="22"/>
              </w:rPr>
              <w:t>he’s</w:t>
            </w:r>
            <w:proofErr w:type="gramEnd"/>
            <w:r w:rsidR="005A117B">
              <w:rPr>
                <w:sz w:val="22"/>
              </w:rPr>
              <w:t xml:space="preserve"> here in my head’, contrasts the physical with the mental. 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Default="00C33532" w:rsidP="00932B5F">
            <w:pPr>
              <w:rPr>
                <w:sz w:val="22"/>
              </w:rPr>
            </w:pPr>
            <w:r>
              <w:rPr>
                <w:sz w:val="22"/>
              </w:rPr>
              <w:t>‘…spools of suffering’ sibilance and metaphor’</w:t>
            </w:r>
          </w:p>
          <w:p w:rsidR="00C33532" w:rsidRDefault="00C33532" w:rsidP="00932B5F">
            <w:pPr>
              <w:rPr>
                <w:sz w:val="22"/>
              </w:rPr>
            </w:pPr>
          </w:p>
          <w:p w:rsidR="00C33532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‘Rural England’. Metaphor for peace. </w:t>
            </w:r>
          </w:p>
          <w:p w:rsidR="005A117B" w:rsidRDefault="005A117B" w:rsidP="00932B5F">
            <w:pPr>
              <w:rPr>
                <w:sz w:val="22"/>
              </w:rPr>
            </w:pPr>
          </w:p>
          <w:p w:rsidR="005A117B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>‘</w:t>
            </w:r>
            <w:proofErr w:type="gramStart"/>
            <w:r>
              <w:rPr>
                <w:sz w:val="22"/>
              </w:rPr>
              <w:t>blood</w:t>
            </w:r>
            <w:proofErr w:type="gramEnd"/>
            <w:r>
              <w:rPr>
                <w:sz w:val="22"/>
              </w:rPr>
              <w:t xml:space="preserve"> stained into foreign dust’.  Metaphor</w:t>
            </w:r>
          </w:p>
          <w:p w:rsidR="005A117B" w:rsidRDefault="005A117B" w:rsidP="00932B5F">
            <w:pPr>
              <w:rPr>
                <w:sz w:val="22"/>
              </w:rPr>
            </w:pPr>
          </w:p>
          <w:p w:rsidR="005A117B" w:rsidRPr="00932B5F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These metaphors contrast the violence of the wars he sees with the peace of England.  However, the real negative could be ‘…they do not care’, which refers to US!  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2977" w:type="dxa"/>
          </w:tcPr>
          <w:p w:rsidR="00932B5F" w:rsidRDefault="00932B5F" w:rsidP="00932B5F">
            <w:pPr>
              <w:rPr>
                <w:sz w:val="22"/>
              </w:rPr>
            </w:pPr>
          </w:p>
          <w:p w:rsidR="005A117B" w:rsidRDefault="005A117B" w:rsidP="00932B5F">
            <w:pPr>
              <w:rPr>
                <w:sz w:val="22"/>
              </w:rPr>
            </w:pPr>
          </w:p>
          <w:p w:rsidR="005A117B" w:rsidRDefault="005A117B" w:rsidP="00932B5F">
            <w:pPr>
              <w:rPr>
                <w:sz w:val="22"/>
              </w:rPr>
            </w:pPr>
          </w:p>
          <w:p w:rsidR="005A117B" w:rsidRDefault="005A117B" w:rsidP="00932B5F">
            <w:pPr>
              <w:rPr>
                <w:sz w:val="22"/>
              </w:rPr>
            </w:pPr>
          </w:p>
          <w:p w:rsidR="005A117B" w:rsidRPr="00932B5F" w:rsidRDefault="005A117B" w:rsidP="005A117B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Similar</w:t>
            </w:r>
          </w:p>
        </w:tc>
      </w:tr>
      <w:tr w:rsidR="00932B5F" w:rsidRPr="00932B5F" w:rsidTr="00932B5F">
        <w:trPr>
          <w:trHeight w:val="2040"/>
        </w:trPr>
        <w:tc>
          <w:tcPr>
            <w:tcW w:w="1714" w:type="dxa"/>
          </w:tcPr>
          <w:p w:rsidR="00932B5F" w:rsidRPr="00892E57" w:rsidRDefault="00932B5F" w:rsidP="00932B5F">
            <w:pPr>
              <w:rPr>
                <w:b/>
                <w:sz w:val="28"/>
              </w:rPr>
            </w:pPr>
            <w:r w:rsidRPr="00892E57">
              <w:rPr>
                <w:b/>
                <w:sz w:val="28"/>
              </w:rPr>
              <w:t>Theme</w:t>
            </w:r>
          </w:p>
        </w:tc>
        <w:tc>
          <w:tcPr>
            <w:tcW w:w="2930" w:type="dxa"/>
          </w:tcPr>
          <w:p w:rsidR="00932B5F" w:rsidRPr="00932B5F" w:rsidRDefault="009C5783" w:rsidP="00932B5F">
            <w:pPr>
              <w:rPr>
                <w:sz w:val="22"/>
              </w:rPr>
            </w:pPr>
            <w:r>
              <w:rPr>
                <w:sz w:val="22"/>
              </w:rPr>
              <w:t>Anti-war. Shows the reality of PTSD and trauma and how violent and horrible war really is.  It also highlights that soldier’s suffer mental illness as a result. Warning.</w:t>
            </w:r>
          </w:p>
          <w:p w:rsidR="005A117B" w:rsidRPr="00932B5F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>‘End of story, except not really.’</w:t>
            </w: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  <w:p w:rsidR="00932B5F" w:rsidRPr="00932B5F" w:rsidRDefault="00932B5F" w:rsidP="00932B5F">
            <w:pPr>
              <w:rPr>
                <w:sz w:val="22"/>
              </w:rPr>
            </w:pPr>
          </w:p>
        </w:tc>
        <w:tc>
          <w:tcPr>
            <w:tcW w:w="3119" w:type="dxa"/>
          </w:tcPr>
          <w:p w:rsidR="00932B5F" w:rsidRPr="00932B5F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 xml:space="preserve">Anti-war. Shows how war never changes and how people’s reactions to it are uncaring if it doesn’t impact them or their country. </w:t>
            </w:r>
          </w:p>
          <w:p w:rsidR="00932B5F" w:rsidRDefault="005A117B" w:rsidP="00932B5F">
            <w:pPr>
              <w:rPr>
                <w:sz w:val="22"/>
              </w:rPr>
            </w:pPr>
            <w:r>
              <w:rPr>
                <w:sz w:val="22"/>
              </w:rPr>
              <w:t>‘…ordinary pain’</w:t>
            </w:r>
          </w:p>
          <w:p w:rsidR="005A117B" w:rsidRPr="00932B5F" w:rsidRDefault="007612E2" w:rsidP="00932B5F">
            <w:pPr>
              <w:rPr>
                <w:sz w:val="22"/>
              </w:rPr>
            </w:pPr>
            <w:r>
              <w:rPr>
                <w:sz w:val="22"/>
              </w:rPr>
              <w:t>‘…eyeballs prick with tears…’</w:t>
            </w:r>
          </w:p>
        </w:tc>
        <w:tc>
          <w:tcPr>
            <w:tcW w:w="2977" w:type="dxa"/>
          </w:tcPr>
          <w:p w:rsidR="00932B5F" w:rsidRDefault="00932B5F" w:rsidP="00932B5F">
            <w:pPr>
              <w:rPr>
                <w:sz w:val="22"/>
              </w:rPr>
            </w:pPr>
          </w:p>
          <w:p w:rsidR="007612E2" w:rsidRDefault="007612E2" w:rsidP="00932B5F">
            <w:pPr>
              <w:rPr>
                <w:sz w:val="22"/>
              </w:rPr>
            </w:pPr>
          </w:p>
          <w:p w:rsidR="007612E2" w:rsidRPr="00932B5F" w:rsidRDefault="007612E2" w:rsidP="007612E2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Similar</w:t>
            </w:r>
            <w:bookmarkStart w:id="2" w:name="_GoBack"/>
            <w:bookmarkEnd w:id="2"/>
          </w:p>
        </w:tc>
      </w:tr>
      <w:bookmarkEnd w:id="0"/>
      <w:bookmarkEnd w:id="1"/>
    </w:tbl>
    <w:p w:rsidR="00753521" w:rsidRPr="00932B5F" w:rsidRDefault="00753521" w:rsidP="00932B5F">
      <w:pPr>
        <w:rPr>
          <w:sz w:val="22"/>
        </w:rPr>
      </w:pPr>
    </w:p>
    <w:p w:rsidR="00336351" w:rsidRPr="00932B5F" w:rsidRDefault="00336351">
      <w:pPr>
        <w:rPr>
          <w:sz w:val="22"/>
        </w:rPr>
      </w:pPr>
    </w:p>
    <w:sectPr w:rsidR="00336351" w:rsidRPr="00932B5F" w:rsidSect="00932B5F">
      <w:pgSz w:w="11906" w:h="16838"/>
      <w:pgMar w:top="426" w:right="14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B15"/>
    <w:rsid w:val="00007220"/>
    <w:rsid w:val="00063882"/>
    <w:rsid w:val="00250477"/>
    <w:rsid w:val="00336351"/>
    <w:rsid w:val="003D1FD2"/>
    <w:rsid w:val="00407A73"/>
    <w:rsid w:val="00453E02"/>
    <w:rsid w:val="004C11A3"/>
    <w:rsid w:val="005A117B"/>
    <w:rsid w:val="00753521"/>
    <w:rsid w:val="007612E2"/>
    <w:rsid w:val="007B0251"/>
    <w:rsid w:val="0080148B"/>
    <w:rsid w:val="00892E57"/>
    <w:rsid w:val="00900B15"/>
    <w:rsid w:val="00932B5F"/>
    <w:rsid w:val="009978BC"/>
    <w:rsid w:val="009C5783"/>
    <w:rsid w:val="00AC5EDB"/>
    <w:rsid w:val="00AC71F6"/>
    <w:rsid w:val="00B43E1C"/>
    <w:rsid w:val="00C33532"/>
    <w:rsid w:val="00D30F19"/>
    <w:rsid w:val="00D32791"/>
    <w:rsid w:val="00D6694F"/>
    <w:rsid w:val="00E86D72"/>
    <w:rsid w:val="00F909B9"/>
    <w:rsid w:val="00FE6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DF56FC-B67E-464F-890C-BC6DC2087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791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0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0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4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Bournville School &amp; Sixth Form Centre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Dovey</dc:creator>
  <cp:keywords/>
  <dc:description/>
  <cp:lastModifiedBy>Tanya Reda</cp:lastModifiedBy>
  <cp:revision>2</cp:revision>
  <cp:lastPrinted>2018-03-19T09:46:00Z</cp:lastPrinted>
  <dcterms:created xsi:type="dcterms:W3CDTF">2018-04-23T09:24:00Z</dcterms:created>
  <dcterms:modified xsi:type="dcterms:W3CDTF">2018-04-23T09:24:00Z</dcterms:modified>
</cp:coreProperties>
</file>